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2918240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2918240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2918240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матеріально-технічного забезпечення національного спротиву на території Чернігівської області на 202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 роки,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розпорядженням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начальника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Чернігівської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обласної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військової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06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грудня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2024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uk-U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956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tabs>
          <w:tab w:val="left" w:leader="none" w:pos="3686"/>
        </w:tabs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Програма матеріально-технічного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забезпечення національного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спротиву на території  Чернігівської області на 202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-202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6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роки</w:t>
      </w:r>
      <w:r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color w:val="auto"/>
              </w:rPr>
            </w:pP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1.1. Проведення ремонту приміщень, придбання будівельних матеріалів, обладнання меблями та технічними засобами для забезпечення життєдіяльності пунктів постійної дислокації, пунктів управління  та районів (місць) виконання бойових (спеціальних) завдань</w:t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93,14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93,14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93,14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93,14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Приміщення укомплектов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а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но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технічними засобами для забезпечення життєдіяльності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eastAsia="Times New Roman"/>
                <w:bCs/>
                <w:color w:val="auto"/>
                <w:spacing w:val="-5"/>
                <w:lang w:eastAsia="ru-RU"/>
              </w:rPr>
            </w:pP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1.4.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Придбання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матеріально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-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технічних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і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транспортних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засобів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(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легкових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та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вантажних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автомобілів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,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автобусів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з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різною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пасажиромісткістю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)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для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забезпечення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виконання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бойових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(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спеціальних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) </w:t>
            </w:r>
            <w:r>
              <w:rPr>
                <w:rFonts w:hint="eastAsia" w:eastAsia="Times New Roman"/>
                <w:bCs/>
                <w:color w:val="auto"/>
                <w:spacing w:val="-5"/>
                <w:lang w:eastAsia="ru-RU"/>
              </w:rPr>
              <w:t xml:space="preserve">завдань</w:t>
            </w:r>
            <w:r>
              <w:rPr>
                <w:rFonts w:eastAsia="Times New Roman"/>
                <w:bCs/>
                <w:color w:val="auto"/>
                <w:spacing w:val="-5"/>
                <w:lang w:eastAsia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мент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питань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ЦЗ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ОР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ОДА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15154,6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15154,6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15154,6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15154,6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</w:pP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Військові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частини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Сил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територіальної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оборони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ЗСУ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інші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складові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сил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безпеки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сил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оборони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забезпечено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матеріально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технічними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і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транспортними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засобами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(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легковими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вантажними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автомобілями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автобусами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)</w:t>
            </w:r>
            <w:r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</w:r>
          </w:p>
        </w:tc>
      </w:tr>
      <w:tr>
        <w:trPr>
          <w:cantSplit/>
          <w:trHeight w:val="177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2.1.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Матеріально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-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технічне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забезпечення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будівництва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утримання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та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нарощення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військових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інженерно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-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технічних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та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фортифікаційних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споруд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території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Чернігівської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області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, 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тому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числі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придбання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обладнання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автомобілів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легкових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вантажних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автомобілів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автобусів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з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різною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пасажиромісткістю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Забезпечення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технічними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засобами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органів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і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підрозділів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прикриття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державного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кордону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межах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Чернігівської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hint="eastAsia" w:ascii="Times New Roman" w:hAnsi="Times New Roman"/>
                <w:szCs w:val="24"/>
                <w:lang w:val="ru-RU"/>
              </w:rPr>
              <w:t xml:space="preserve">області</w:t>
            </w:r>
            <w:r>
              <w:rPr>
                <w:rFonts w:ascii="Times New Roman" w:hAnsi="Times New Roman"/>
                <w:szCs w:val="24"/>
                <w:highlight w:val="yellow"/>
                <w:lang w:val="ru-RU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61405,1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61405,1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61405,1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61405,1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 w:after="200" w:line="276" w:lineRule="auto"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Встановлено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довготривалі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фортифікаційні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інженерно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технічні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споруди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на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території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області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здійснено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матеріально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технічне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забезпечення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утримання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охорони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інженерно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технічних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й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фортифікаційних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споруд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на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території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Чернігівської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області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тому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придбання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обладнання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автомобілів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легкових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вантажних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автомобілів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автобусів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Забезпечено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технічними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засобами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охорони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ділянки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державного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кордону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межах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4"/>
                <w:lang w:val="uk-UA"/>
              </w:rPr>
              <w:t xml:space="preserve">області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  <w:p>
            <w:pPr>
              <w:pBdr/>
              <w:spacing/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highlight w:val="yellow"/>
          <w:lang w:val="uk-UA"/>
        </w:rPr>
      </w:pPr>
      <w:r>
        <w:rPr>
          <w:rFonts w:ascii="Times New Roman" w:hAnsi="Times New Roman"/>
          <w:color w:val="auto"/>
          <w:szCs w:val="24"/>
          <w:highlight w:val="yellow"/>
          <w:lang w:val="uk-UA"/>
        </w:rPr>
      </w:r>
      <w:r>
        <w:rPr>
          <w:rFonts w:ascii="Times New Roman" w:hAnsi="Times New Roman"/>
          <w:color w:val="auto"/>
          <w:szCs w:val="24"/>
          <w:highlight w:val="yellow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</w:t>
      </w:r>
      <w:r>
        <w:rPr>
          <w:rFonts w:ascii="Times New Roman" w:hAnsi="Times New Roman"/>
          <w:color w:val="auto"/>
          <w:szCs w:val="24"/>
          <w:lang w:val="uk-UA"/>
        </w:rPr>
        <w:t xml:space="preserve">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6"/>
        <w:gridCol w:w="1705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578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58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95500,0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*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82000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,0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76652,8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9323,7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67329,1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8847,2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4176,3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14670,9</w:t>
            </w:r>
            <w:r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r>
          </w:p>
        </w:tc>
      </w:tr>
    </w:tbl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* Крім того, понад зазначену суму у рамках ви</w:t>
      </w:r>
      <w:r>
        <w:rPr>
          <w:rFonts w:ascii="Times New Roman" w:hAnsi="Times New Roman"/>
          <w:lang w:val="uk-UA"/>
        </w:rPr>
        <w:t xml:space="preserve">конання напрямів та заходів</w:t>
      </w:r>
      <w:r>
        <w:rPr>
          <w:rFonts w:ascii="Times New Roman" w:hAnsi="Times New Roman"/>
          <w:lang w:val="uk-UA"/>
        </w:rPr>
        <w:t xml:space="preserve"> Програми була надана субвенція з обласного бюджету державному бюджету у сумі </w:t>
      </w:r>
      <w:r>
        <w:rPr>
          <w:rFonts w:ascii="Times New Roman" w:hAnsi="Times New Roman"/>
          <w:lang w:val="uk-UA"/>
        </w:rPr>
        <w:t xml:space="preserve">5</w:t>
      </w:r>
      <w:r>
        <w:rPr>
          <w:rFonts w:ascii="Times New Roman" w:hAnsi="Times New Roman"/>
          <w:lang w:val="uk-UA"/>
        </w:rPr>
        <w:t xml:space="preserve">00,0 тис. грн на закупівлю матеріально-технічних засобів.</w:t>
      </w:r>
      <w:r>
        <w:rPr>
          <w:rFonts w:ascii="Times New Roman" w:hAnsi="Times New Roman"/>
          <w:lang w:val="uk-UA"/>
        </w:rPr>
      </w:r>
    </w:p>
    <w:p>
      <w:pPr>
        <w:pBdr/>
        <w:spacing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sectPr>
      <w:footnotePr/>
      <w:endnotePr/>
      <w:type w:val="nextPage"/>
      <w:pgSz w:h="11906" w:orient="landscape" w:w="16838"/>
      <w:pgMar w:top="397" w:right="851" w:bottom="28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540"/>
      </w:pPr>
      <w:rPr>
        <w:rFonts w:hint="default" w:ascii="Symbol" w:hAnsi="Symbol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0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5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5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5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4">
    <w:name w:val="Heading 1"/>
    <w:basedOn w:val="633"/>
    <w:next w:val="633"/>
    <w:link w:val="638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5" w:default="1">
    <w:name w:val="Default Paragraph Font"/>
    <w:uiPriority w:val="1"/>
    <w:semiHidden/>
    <w:unhideWhenUsed/>
    <w:pPr>
      <w:pBdr/>
      <w:spacing/>
      <w:ind/>
    </w:pPr>
  </w:style>
  <w:style w:type="table" w:styleId="6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/>
    <w:unhideWhenUsed/>
    <w:pPr>
      <w:pBdr/>
      <w:spacing/>
      <w:ind/>
    </w:pPr>
  </w:style>
  <w:style w:type="character" w:styleId="638" w:customStyle="1">
    <w:name w:val="Заголовок 1 Знак"/>
    <w:link w:val="634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9" w:customStyle="1">
    <w:name w:val="Знак Знак Знак Знак"/>
    <w:basedOn w:val="633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40" w:customStyle="1">
    <w:name w:val="Знак Знак Знак Знак2"/>
    <w:basedOn w:val="633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41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42" w:customStyle="1">
    <w:name w:val="Знак Знак Знак Знак1"/>
    <w:basedOn w:val="633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109</cp:revision>
  <dcterms:created xsi:type="dcterms:W3CDTF">2023-01-23T10:19:00Z</dcterms:created>
  <dcterms:modified xsi:type="dcterms:W3CDTF">2026-01-21T09:02:31Z</dcterms:modified>
</cp:coreProperties>
</file>